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6" w:rsidRPr="0032629D" w:rsidRDefault="00710D66" w:rsidP="00710D66">
      <w:pPr>
        <w:jc w:val="center"/>
        <w:rPr>
          <w:rFonts w:asciiTheme="minorHAnsi" w:hAnsiTheme="minorHAnsi" w:cstheme="minorBidi"/>
          <w:color w:val="0070C0"/>
          <w:sz w:val="28"/>
          <w:szCs w:val="28"/>
        </w:rPr>
      </w:pPr>
      <w:r w:rsidRPr="0032629D">
        <w:rPr>
          <w:rFonts w:asciiTheme="minorHAnsi" w:hAnsiTheme="minorHAnsi" w:cstheme="minorBidi"/>
          <w:noProof/>
          <w:color w:val="0070C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BBC8CD9" wp14:editId="6B743E44">
            <wp:simplePos x="0" y="0"/>
            <wp:positionH relativeFrom="column">
              <wp:posOffset>-381000</wp:posOffset>
            </wp:positionH>
            <wp:positionV relativeFrom="paragraph">
              <wp:posOffset>-453390</wp:posOffset>
            </wp:positionV>
            <wp:extent cx="699135" cy="704850"/>
            <wp:effectExtent l="0" t="0" r="5715" b="0"/>
            <wp:wrapNone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629D">
        <w:rPr>
          <w:rFonts w:asciiTheme="minorHAnsi" w:hAnsiTheme="minorHAnsi" w:cstheme="minorBidi"/>
          <w:color w:val="0070C0"/>
          <w:sz w:val="28"/>
          <w:szCs w:val="28"/>
        </w:rPr>
        <w:t xml:space="preserve">Greenhill Academy </w:t>
      </w:r>
    </w:p>
    <w:p w:rsidR="00710D66" w:rsidRPr="0032629D" w:rsidRDefault="00710D66" w:rsidP="00710D66">
      <w:pPr>
        <w:jc w:val="center"/>
        <w:rPr>
          <w:rFonts w:asciiTheme="minorHAnsi" w:hAnsiTheme="minorHAnsi" w:cstheme="minorHAnsi"/>
          <w:color w:val="0070C0"/>
          <w:sz w:val="28"/>
        </w:rPr>
      </w:pPr>
      <w:r w:rsidRPr="0032629D">
        <w:rPr>
          <w:rFonts w:asciiTheme="minorHAnsi" w:hAnsiTheme="minorHAnsi" w:cstheme="minorBidi"/>
          <w:color w:val="0070C0"/>
          <w:sz w:val="28"/>
          <w:szCs w:val="28"/>
        </w:rPr>
        <w:t xml:space="preserve"> Shared Reading Approach</w:t>
      </w:r>
    </w:p>
    <w:p w:rsidR="00710D66" w:rsidRDefault="00710D66" w:rsidP="00710D66">
      <w:pPr>
        <w:spacing w:line="259" w:lineRule="auto"/>
        <w:rPr>
          <w:rFonts w:ascii="Calibri" w:eastAsia="Calibri" w:hAnsi="Calibri" w:cs="Calibri"/>
        </w:rPr>
      </w:pPr>
    </w:p>
    <w:p w:rsidR="00710D66" w:rsidRDefault="00710D66" w:rsidP="00710D66">
      <w:pPr>
        <w:spacing w:line="259" w:lineRule="auto"/>
        <w:rPr>
          <w:rFonts w:ascii="Calibri" w:eastAsia="Calibri" w:hAnsi="Calibri" w:cs="Calibri"/>
        </w:rPr>
      </w:pPr>
      <w:r w:rsidRPr="25BA19BC">
        <w:rPr>
          <w:rFonts w:ascii="Calibri" w:eastAsia="Calibri" w:hAnsi="Calibri" w:cs="Calibri"/>
        </w:rPr>
        <w:t xml:space="preserve">Shared Reading is a pre-planned teacher led session that is a whole class collaborative reading approach with a rich challenging text. Reading strategies are modelled and </w:t>
      </w:r>
      <w:proofErr w:type="spellStart"/>
      <w:r w:rsidRPr="25BA19BC">
        <w:rPr>
          <w:rFonts w:ascii="Calibri" w:eastAsia="Calibri" w:hAnsi="Calibri" w:cs="Calibri"/>
        </w:rPr>
        <w:t>scaffolded</w:t>
      </w:r>
      <w:proofErr w:type="spellEnd"/>
      <w:r w:rsidRPr="25BA19BC">
        <w:rPr>
          <w:rFonts w:ascii="Calibri" w:eastAsia="Calibri" w:hAnsi="Calibri" w:cs="Calibri"/>
        </w:rPr>
        <w:t xml:space="preserve"> </w:t>
      </w:r>
      <w:proofErr w:type="gramStart"/>
      <w:r w:rsidRPr="25BA19BC">
        <w:rPr>
          <w:rFonts w:ascii="Calibri" w:eastAsia="Calibri" w:hAnsi="Calibri" w:cs="Calibri"/>
        </w:rPr>
        <w:t>to a specific reading skill with emphasis on comprehension through speaking and listening activities</w:t>
      </w:r>
      <w:proofErr w:type="gramEnd"/>
      <w:r w:rsidRPr="25BA19BC">
        <w:rPr>
          <w:rFonts w:ascii="Calibri" w:eastAsia="Calibri" w:hAnsi="Calibri" w:cs="Calibri"/>
        </w:rPr>
        <w:t xml:space="preserve">. There should be opportunities to extend and understand new vocabulary and although phonics </w:t>
      </w:r>
      <w:proofErr w:type="gramStart"/>
      <w:r w:rsidRPr="25BA19BC">
        <w:rPr>
          <w:rFonts w:ascii="Calibri" w:eastAsia="Calibri" w:hAnsi="Calibri" w:cs="Calibri"/>
        </w:rPr>
        <w:t>may be referred</w:t>
      </w:r>
      <w:proofErr w:type="gramEnd"/>
      <w:r w:rsidRPr="25BA19BC">
        <w:rPr>
          <w:rFonts w:ascii="Calibri" w:eastAsia="Calibri" w:hAnsi="Calibri" w:cs="Calibri"/>
        </w:rPr>
        <w:t xml:space="preserve"> to, decoding is not the focus of the session.</w:t>
      </w:r>
    </w:p>
    <w:p w:rsidR="00710D66" w:rsidRDefault="00710D66" w:rsidP="00710D66">
      <w:pPr>
        <w:rPr>
          <w:rFonts w:asciiTheme="minorHAnsi" w:hAnsiTheme="minorHAnsi" w:cstheme="minorBidi"/>
          <w:b/>
          <w:bCs/>
        </w:rPr>
      </w:pPr>
    </w:p>
    <w:p w:rsidR="00710D66" w:rsidRPr="0032629D" w:rsidRDefault="00710D66" w:rsidP="00710D66">
      <w:pPr>
        <w:jc w:val="center"/>
        <w:rPr>
          <w:rFonts w:asciiTheme="minorHAnsi" w:hAnsiTheme="minorHAnsi" w:cstheme="minorHAnsi"/>
          <w:color w:val="0070C0"/>
          <w:sz w:val="28"/>
        </w:rPr>
      </w:pPr>
      <w:r w:rsidRPr="0032629D">
        <w:rPr>
          <w:rFonts w:asciiTheme="minorHAnsi" w:hAnsiTheme="minorHAnsi" w:cstheme="minorHAnsi"/>
          <w:color w:val="0070C0"/>
          <w:sz w:val="28"/>
        </w:rPr>
        <w:t>Shared Reading Session Structure</w:t>
      </w: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Hook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bookmarkStart w:id="0" w:name="_GoBack"/>
      <w:bookmarkEnd w:id="0"/>
      <w:r w:rsidRPr="00EA4964">
        <w:rPr>
          <w:rFonts w:asciiTheme="minorHAnsi" w:hAnsiTheme="minorHAnsi" w:cstheme="minorHAnsi"/>
        </w:rPr>
        <w:t>Ignite the pupils’ interest. Introduce the book and personalise your choice.</w:t>
      </w:r>
      <w:r w:rsidRPr="00EA4964">
        <w:rPr>
          <w:rFonts w:asciiTheme="minorHAnsi" w:hAnsiTheme="minorHAnsi" w:cstheme="minorHAnsi"/>
          <w:noProof/>
          <w:color w:val="E87C34"/>
        </w:rPr>
        <w:t xml:space="preserve"> </w:t>
      </w:r>
    </w:p>
    <w:p w:rsidR="00710D66" w:rsidRPr="00EA4964" w:rsidRDefault="00710D66" w:rsidP="00710D66">
      <w:pPr>
        <w:rPr>
          <w:rFonts w:asciiTheme="minorHAnsi" w:hAnsiTheme="minorHAnsi" w:cstheme="minorHAnsi"/>
          <w:color w:val="7030A0"/>
        </w:rPr>
      </w:pPr>
      <w:r w:rsidRPr="00EA4964">
        <w:rPr>
          <w:rFonts w:asciiTheme="minorHAnsi" w:hAnsiTheme="minorHAnsi" w:cstheme="minorHAnsi"/>
          <w:color w:val="7030A0"/>
        </w:rPr>
        <w:t>‘I chose this book because...’</w:t>
      </w:r>
    </w:p>
    <w:p w:rsidR="00710D66" w:rsidRPr="00EA4964" w:rsidRDefault="00710D66" w:rsidP="00710D66">
      <w:pPr>
        <w:rPr>
          <w:rFonts w:asciiTheme="minorHAnsi" w:hAnsiTheme="minorHAnsi" w:cstheme="minorHAnsi"/>
          <w:color w:val="7030A0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Activate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>Activate background knowledge before reading the story</w:t>
      </w:r>
      <w:proofErr w:type="gramStart"/>
      <w:r w:rsidRPr="00EA4964">
        <w:rPr>
          <w:rFonts w:asciiTheme="minorHAnsi" w:hAnsiTheme="minorHAnsi" w:cstheme="minorHAnsi"/>
        </w:rPr>
        <w:t>;</w:t>
      </w:r>
      <w:proofErr w:type="gramEnd"/>
      <w:r w:rsidRPr="00EA4964">
        <w:rPr>
          <w:rFonts w:asciiTheme="minorHAnsi" w:hAnsiTheme="minorHAnsi" w:cstheme="minorHAnsi"/>
        </w:rPr>
        <w:t xml:space="preserve"> text to self, text to world, text to text.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Title talk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 xml:space="preserve">Share the text title with the pupils and encourage them to make predictions </w:t>
      </w:r>
      <w:r w:rsidRPr="00A800AE">
        <w:rPr>
          <w:rFonts w:asciiTheme="minorHAnsi" w:hAnsiTheme="minorHAnsi" w:cstheme="minorHAnsi"/>
          <w:color w:val="7030A0"/>
        </w:rPr>
        <w:t xml:space="preserve">‘I wonder …’ </w:t>
      </w:r>
      <w:r w:rsidRPr="00EA4964">
        <w:rPr>
          <w:rFonts w:asciiTheme="minorHAnsi" w:hAnsiTheme="minorHAnsi" w:cstheme="minorHAnsi"/>
        </w:rPr>
        <w:t>about the genre/content/characters.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Book talk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 xml:space="preserve">Walk the children through the book, sharing the text and illustrations. Bring the text to life </w:t>
      </w:r>
      <w:r>
        <w:rPr>
          <w:rFonts w:asciiTheme="minorHAnsi" w:hAnsiTheme="minorHAnsi" w:cstheme="minorHAnsi"/>
        </w:rPr>
        <w:t xml:space="preserve">explicitly modelling, for example following the </w:t>
      </w:r>
      <w:proofErr w:type="gramStart"/>
      <w:r w:rsidRPr="00EA4964">
        <w:rPr>
          <w:rFonts w:asciiTheme="minorHAnsi" w:hAnsiTheme="minorHAnsi" w:cstheme="minorHAnsi"/>
        </w:rPr>
        <w:t>6</w:t>
      </w:r>
      <w:proofErr w:type="gramEnd"/>
      <w:r w:rsidRPr="00EA4964">
        <w:rPr>
          <w:rFonts w:asciiTheme="minorHAnsi" w:hAnsiTheme="minorHAnsi" w:cstheme="minorHAnsi"/>
        </w:rPr>
        <w:t xml:space="preserve"> P’s of reading</w:t>
      </w:r>
      <w:r>
        <w:rPr>
          <w:rFonts w:asciiTheme="minorHAnsi" w:hAnsiTheme="minorHAnsi" w:cstheme="minorHAnsi"/>
        </w:rPr>
        <w:t xml:space="preserve"> (Pace, Pitch, Punctuation, Passion, Pause and Power)</w:t>
      </w:r>
      <w:r w:rsidRPr="00EA4964">
        <w:rPr>
          <w:rFonts w:asciiTheme="minorHAnsi" w:hAnsiTheme="minorHAnsi" w:cstheme="minorHAnsi"/>
        </w:rPr>
        <w:t xml:space="preserve"> 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Purpose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 xml:space="preserve">Engage the pupils in the experience and give them something to look and/or listen out </w:t>
      </w:r>
      <w:proofErr w:type="gramStart"/>
      <w:r w:rsidRPr="00EA4964">
        <w:rPr>
          <w:rFonts w:asciiTheme="minorHAnsi" w:hAnsiTheme="minorHAnsi" w:cstheme="minorHAnsi"/>
        </w:rPr>
        <w:t>for</w:t>
      </w:r>
      <w:proofErr w:type="gramEnd"/>
      <w:r w:rsidRPr="00EA4964">
        <w:rPr>
          <w:rFonts w:asciiTheme="minorHAnsi" w:hAnsiTheme="minorHAnsi" w:cstheme="minorHAnsi"/>
        </w:rPr>
        <w:t xml:space="preserve">. Optimise this part of the session and utilise it to pass on your passion for reading. </w:t>
      </w:r>
    </w:p>
    <w:p w:rsidR="00710D66" w:rsidRPr="00EA4964" w:rsidRDefault="00710D66" w:rsidP="00710D66">
      <w:pPr>
        <w:rPr>
          <w:rFonts w:asciiTheme="minorHAnsi" w:hAnsiTheme="minorHAnsi" w:cstheme="minorHAnsi"/>
          <w:color w:val="7030A0"/>
        </w:rPr>
      </w:pPr>
      <w:r w:rsidRPr="00EA4964">
        <w:rPr>
          <w:rFonts w:asciiTheme="minorHAnsi" w:hAnsiTheme="minorHAnsi" w:cstheme="minorHAnsi"/>
          <w:color w:val="7030A0"/>
        </w:rPr>
        <w:t xml:space="preserve">‘I love this because...’ or, </w:t>
      </w:r>
      <w:proofErr w:type="gramStart"/>
      <w:r w:rsidRPr="00EA4964">
        <w:rPr>
          <w:rFonts w:asciiTheme="minorHAnsi" w:hAnsiTheme="minorHAnsi" w:cstheme="minorHAnsi"/>
          <w:color w:val="7030A0"/>
        </w:rPr>
        <w:t>‘ listen</w:t>
      </w:r>
      <w:proofErr w:type="gramEnd"/>
      <w:r w:rsidRPr="00EA4964">
        <w:rPr>
          <w:rFonts w:asciiTheme="minorHAnsi" w:hAnsiTheme="minorHAnsi" w:cstheme="minorHAnsi"/>
          <w:color w:val="7030A0"/>
        </w:rPr>
        <w:t xml:space="preserve"> carefully and see if you can work out why I love this story!’</w:t>
      </w:r>
    </w:p>
    <w:p w:rsidR="00710D66" w:rsidRDefault="00710D66" w:rsidP="00710D66">
      <w:pPr>
        <w:rPr>
          <w:rFonts w:asciiTheme="minorHAnsi" w:hAnsiTheme="minorHAnsi" w:cstheme="minorHAnsi"/>
        </w:rPr>
      </w:pP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Ask Questions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>After reading sections of the text ask questions, using the question starters/speak well stems: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What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When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Where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 xml:space="preserve">Who 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Can you explain this bit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Why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lastRenderedPageBreak/>
        <w:t>How</w:t>
      </w:r>
    </w:p>
    <w:p w:rsidR="00710D66" w:rsidRPr="00A800AE" w:rsidRDefault="00710D66" w:rsidP="00710D66">
      <w:pPr>
        <w:pStyle w:val="ListParagraph"/>
        <w:numPr>
          <w:ilvl w:val="0"/>
          <w:numId w:val="2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How do we know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Visualise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051F82">
        <w:rPr>
          <w:rFonts w:asciiTheme="minorHAnsi" w:hAnsiTheme="minorHAnsi" w:cstheme="minorHAnsi"/>
        </w:rPr>
        <w:t>Allow children to visualise parts of the text that you read and draw it.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 xml:space="preserve">Build vocabulary 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 xml:space="preserve">Use semantic frameworks to build vocabulary by making </w:t>
      </w:r>
      <w:proofErr w:type="gramStart"/>
      <w:r w:rsidRPr="00EA4964">
        <w:rPr>
          <w:rFonts w:asciiTheme="minorHAnsi" w:hAnsiTheme="minorHAnsi" w:cstheme="minorHAnsi"/>
        </w:rPr>
        <w:t>links,</w:t>
      </w:r>
      <w:proofErr w:type="gramEnd"/>
      <w:r w:rsidRPr="00EA4964">
        <w:rPr>
          <w:rFonts w:asciiTheme="minorHAnsi" w:hAnsiTheme="minorHAnsi" w:cstheme="minorHAnsi"/>
        </w:rPr>
        <w:t xml:space="preserve"> this will help the children to store the vocabulary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Say and clap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Define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Put in a sentence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List rhyming words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List synonyms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r w:rsidRPr="00A800AE">
        <w:rPr>
          <w:rFonts w:cstheme="minorHAnsi"/>
          <w:color w:val="7030A0"/>
          <w:sz w:val="24"/>
          <w:szCs w:val="24"/>
        </w:rPr>
        <w:t>List antonyms</w:t>
      </w:r>
    </w:p>
    <w:p w:rsidR="00710D66" w:rsidRPr="00A800AE" w:rsidRDefault="00710D66" w:rsidP="00710D66">
      <w:pPr>
        <w:pStyle w:val="ListParagraph"/>
        <w:numPr>
          <w:ilvl w:val="0"/>
          <w:numId w:val="3"/>
        </w:numPr>
        <w:rPr>
          <w:rFonts w:cstheme="minorHAnsi"/>
          <w:color w:val="7030A0"/>
          <w:sz w:val="24"/>
          <w:szCs w:val="24"/>
        </w:rPr>
      </w:pPr>
      <w:proofErr w:type="spellStart"/>
      <w:r w:rsidRPr="00A800AE">
        <w:rPr>
          <w:rFonts w:cstheme="minorHAnsi"/>
          <w:color w:val="7030A0"/>
          <w:sz w:val="24"/>
          <w:szCs w:val="24"/>
        </w:rPr>
        <w:t>Pictoword</w:t>
      </w:r>
      <w:proofErr w:type="spellEnd"/>
      <w:r w:rsidRPr="00A800AE">
        <w:rPr>
          <w:rFonts w:cstheme="minorHAnsi"/>
          <w:color w:val="7030A0"/>
          <w:sz w:val="24"/>
          <w:szCs w:val="24"/>
        </w:rPr>
        <w:t xml:space="preserve"> </w:t>
      </w:r>
    </w:p>
    <w:p w:rsidR="00710D66" w:rsidRPr="00EA4964" w:rsidRDefault="00710D66" w:rsidP="00710D66">
      <w:pPr>
        <w:rPr>
          <w:rFonts w:asciiTheme="minorHAnsi" w:hAnsiTheme="minorHAnsi" w:cstheme="minorHAnsi"/>
          <w:color w:val="7030A0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 xml:space="preserve">Identify 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>Give the children opportunities to hear and repeat phrase and structures that may not be in their oral language e.g. once upon a time, where oh where, this way and that way.</w:t>
      </w:r>
    </w:p>
    <w:p w:rsidR="00710D66" w:rsidRPr="00EA4964" w:rsidRDefault="00710D66" w:rsidP="00710D66">
      <w:pPr>
        <w:rPr>
          <w:rFonts w:asciiTheme="minorHAnsi" w:hAnsiTheme="minorHAnsi" w:cstheme="minorHAnsi"/>
          <w:color w:val="7030A0"/>
        </w:rPr>
      </w:pPr>
    </w:p>
    <w:p w:rsidR="00710D66" w:rsidRPr="00A800AE" w:rsidRDefault="00710D66" w:rsidP="00710D66">
      <w:pPr>
        <w:pStyle w:val="ListParagraph"/>
        <w:numPr>
          <w:ilvl w:val="0"/>
          <w:numId w:val="1"/>
        </w:numPr>
        <w:ind w:left="360"/>
        <w:rPr>
          <w:rFonts w:cstheme="minorHAnsi"/>
          <w:b/>
          <w:color w:val="7030A0"/>
          <w:sz w:val="24"/>
          <w:szCs w:val="24"/>
        </w:rPr>
      </w:pPr>
      <w:r w:rsidRPr="00A800AE">
        <w:rPr>
          <w:rFonts w:cstheme="minorHAnsi"/>
          <w:b/>
          <w:color w:val="7030A0"/>
          <w:sz w:val="24"/>
          <w:szCs w:val="24"/>
        </w:rPr>
        <w:t>Reflection</w:t>
      </w:r>
    </w:p>
    <w:p w:rsidR="00710D66" w:rsidRPr="00EA4964" w:rsidRDefault="00710D66" w:rsidP="00710D66">
      <w:pPr>
        <w:rPr>
          <w:rFonts w:asciiTheme="minorHAnsi" w:hAnsiTheme="minorHAnsi" w:cstheme="minorHAnsi"/>
        </w:rPr>
      </w:pPr>
      <w:r w:rsidRPr="00EA4964">
        <w:rPr>
          <w:rFonts w:asciiTheme="minorHAnsi" w:hAnsiTheme="minorHAnsi" w:cstheme="minorHAnsi"/>
        </w:rPr>
        <w:t xml:space="preserve">In this part of the session pupils have </w:t>
      </w:r>
      <w:r>
        <w:rPr>
          <w:rFonts w:asciiTheme="minorHAnsi" w:hAnsiTheme="minorHAnsi" w:cstheme="minorHAnsi"/>
        </w:rPr>
        <w:t xml:space="preserve">the </w:t>
      </w:r>
      <w:r w:rsidRPr="00EA4964">
        <w:rPr>
          <w:rFonts w:asciiTheme="minorHAnsi" w:hAnsiTheme="minorHAnsi" w:cstheme="minorHAnsi"/>
        </w:rPr>
        <w:t xml:space="preserve">opportunity to share their thoughts and feelings about the text. </w:t>
      </w:r>
    </w:p>
    <w:p w:rsidR="00710D66" w:rsidRPr="00A800AE" w:rsidRDefault="00710D66" w:rsidP="00710D66">
      <w:pPr>
        <w:pStyle w:val="ListParagraph"/>
        <w:numPr>
          <w:ilvl w:val="0"/>
          <w:numId w:val="4"/>
        </w:numPr>
        <w:rPr>
          <w:rFonts w:cstheme="minorHAnsi"/>
          <w:color w:val="7030A0"/>
        </w:rPr>
      </w:pPr>
      <w:r w:rsidRPr="00A800AE">
        <w:rPr>
          <w:rFonts w:cstheme="minorHAnsi"/>
          <w:color w:val="7030A0"/>
        </w:rPr>
        <w:t>Did you enjoy the text? Why?</w:t>
      </w:r>
    </w:p>
    <w:p w:rsidR="00710D66" w:rsidRPr="00A800AE" w:rsidRDefault="00710D66" w:rsidP="00710D66">
      <w:pPr>
        <w:pStyle w:val="ListParagraph"/>
        <w:numPr>
          <w:ilvl w:val="0"/>
          <w:numId w:val="4"/>
        </w:numPr>
        <w:rPr>
          <w:rFonts w:cstheme="minorHAnsi"/>
          <w:color w:val="7030A0"/>
        </w:rPr>
      </w:pPr>
      <w:r w:rsidRPr="00A800AE">
        <w:rPr>
          <w:rFonts w:cstheme="minorHAnsi"/>
          <w:color w:val="7030A0"/>
        </w:rPr>
        <w:t xml:space="preserve">Which part did you like best? </w:t>
      </w:r>
    </w:p>
    <w:p w:rsidR="00710D66" w:rsidRPr="00A800AE" w:rsidRDefault="00710D66" w:rsidP="00710D66">
      <w:pPr>
        <w:pStyle w:val="ListParagraph"/>
        <w:numPr>
          <w:ilvl w:val="0"/>
          <w:numId w:val="4"/>
        </w:numPr>
        <w:rPr>
          <w:rFonts w:cstheme="minorHAnsi"/>
          <w:color w:val="7030A0"/>
        </w:rPr>
      </w:pPr>
      <w:r w:rsidRPr="00A800AE">
        <w:rPr>
          <w:rFonts w:cstheme="minorHAnsi"/>
          <w:color w:val="7030A0"/>
        </w:rPr>
        <w:t>Who was your favourite character?</w:t>
      </w:r>
    </w:p>
    <w:p w:rsidR="00710D66" w:rsidRPr="00A800AE" w:rsidRDefault="00710D66" w:rsidP="00710D66">
      <w:pPr>
        <w:pStyle w:val="ListParagraph"/>
        <w:numPr>
          <w:ilvl w:val="0"/>
          <w:numId w:val="4"/>
        </w:numPr>
        <w:rPr>
          <w:rFonts w:cstheme="minorHAnsi"/>
          <w:color w:val="7030A0"/>
        </w:rPr>
      </w:pPr>
      <w:r w:rsidRPr="00A800AE">
        <w:rPr>
          <w:rFonts w:cstheme="minorHAnsi"/>
          <w:color w:val="7030A0"/>
        </w:rPr>
        <w:t>Does this text remind you of any more that you might have read?</w:t>
      </w:r>
    </w:p>
    <w:p w:rsidR="00710D66" w:rsidRPr="00EA4964" w:rsidRDefault="00710D66" w:rsidP="00710D66">
      <w:pPr>
        <w:rPr>
          <w:rFonts w:ascii="Georgia" w:hAnsi="Georgia" w:cs="Arial"/>
        </w:rPr>
      </w:pPr>
      <w:r w:rsidRPr="00EA4964">
        <w:rPr>
          <w:rFonts w:asciiTheme="minorHAnsi" w:hAnsiTheme="minorHAnsi" w:cstheme="minorHAnsi"/>
        </w:rPr>
        <w:t xml:space="preserve">Answers in this session can aid the teacher in making informed choices for further shared reading texts. </w:t>
      </w:r>
    </w:p>
    <w:p w:rsidR="00DA035A" w:rsidRDefault="00DA035A"/>
    <w:sectPr w:rsidR="00DA035A" w:rsidSect="0032629D">
      <w:headerReference w:type="even" r:id="rId8"/>
      <w:headerReference w:type="default" r:id="rId9"/>
      <w:footerReference w:type="even" r:id="rId10"/>
      <w:headerReference w:type="first" r:id="rId11"/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D66" w:rsidRDefault="00710D66" w:rsidP="00710D66">
      <w:r>
        <w:separator/>
      </w:r>
    </w:p>
  </w:endnote>
  <w:endnote w:type="continuationSeparator" w:id="0">
    <w:p w:rsidR="00710D66" w:rsidRDefault="00710D66" w:rsidP="0071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15" w:rsidRPr="008B7515" w:rsidRDefault="00710D66" w:rsidP="008B7515">
    <w:pPr>
      <w:pStyle w:val="Footer"/>
      <w:jc w:val="center"/>
      <w:rPr>
        <w:b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D66" w:rsidRDefault="00710D66" w:rsidP="00710D66">
      <w:r>
        <w:separator/>
      </w:r>
    </w:p>
  </w:footnote>
  <w:footnote w:type="continuationSeparator" w:id="0">
    <w:p w:rsidR="00710D66" w:rsidRDefault="00710D66" w:rsidP="0071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79" w:rsidRDefault="00710D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046" o:spid="_x0000_s1026" type="#_x0000_t75" style="position:absolute;margin-left:0;margin-top:0;width:450.8pt;height:454.2pt;z-index:-251656192;mso-position-horizontal:center;mso-position-horizontal-relative:margin;mso-position-vertical:center;mso-position-vertical-relative:margin" o:allowincell="f">
          <v:imagedata r:id="rId1" o:title="Harmony Trust Logo_Links_FULL COLOUR_HIGH RE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7515" w:rsidRPr="008B7515" w:rsidRDefault="00710D66" w:rsidP="008B7515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79" w:rsidRDefault="00710D66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03045" o:spid="_x0000_s1025" type="#_x0000_t75" style="position:absolute;margin-left:0;margin-top:0;width:450.8pt;height:454.2pt;z-index:-251657216;mso-position-horizontal:center;mso-position-horizontal-relative:margin;mso-position-vertical:center;mso-position-vertical-relative:margin" o:allowincell="f">
          <v:imagedata r:id="rId1" o:title="Harmony Trust Logo_Links_FULL COLOUR_HIGH RE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03822"/>
    <w:multiLevelType w:val="hybridMultilevel"/>
    <w:tmpl w:val="09FE9B06"/>
    <w:lvl w:ilvl="0" w:tplc="D28CEC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CB16FE"/>
    <w:multiLevelType w:val="hybridMultilevel"/>
    <w:tmpl w:val="9D02E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10CDB"/>
    <w:multiLevelType w:val="hybridMultilevel"/>
    <w:tmpl w:val="D93A1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26553"/>
    <w:multiLevelType w:val="hybridMultilevel"/>
    <w:tmpl w:val="D368E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6"/>
    <w:rsid w:val="00710D66"/>
    <w:rsid w:val="00DA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0129F"/>
  <w15:chartTrackingRefBased/>
  <w15:docId w15:val="{7D2EB7EF-7193-4949-BE38-458833D1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0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10D66"/>
  </w:style>
  <w:style w:type="paragraph" w:styleId="Footer">
    <w:name w:val="footer"/>
    <w:basedOn w:val="Normal"/>
    <w:link w:val="FooterChar"/>
    <w:uiPriority w:val="99"/>
    <w:unhideWhenUsed/>
    <w:rsid w:val="00710D6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10D66"/>
  </w:style>
  <w:style w:type="paragraph" w:styleId="ListParagraph">
    <w:name w:val="List Paragraph"/>
    <w:basedOn w:val="Normal"/>
    <w:uiPriority w:val="34"/>
    <w:qFormat/>
    <w:rsid w:val="00710D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8114B179C27449B0757125DA7D1AA" ma:contentTypeVersion="13" ma:contentTypeDescription="Create a new document." ma:contentTypeScope="" ma:versionID="574f5693aabbdf4f5d374b3f9be293ad">
  <xsd:schema xmlns:xsd="http://www.w3.org/2001/XMLSchema" xmlns:xs="http://www.w3.org/2001/XMLSchema" xmlns:p="http://schemas.microsoft.com/office/2006/metadata/properties" xmlns:ns2="99c1226f-8280-4718-a867-733cddbf65c6" xmlns:ns3="156e7a42-0e09-4696-8e9d-388addba30cd" targetNamespace="http://schemas.microsoft.com/office/2006/metadata/properties" ma:root="true" ma:fieldsID="c050ba4417ce220f74005892c6efddac" ns2:_="" ns3:_="">
    <xsd:import namespace="99c1226f-8280-4718-a867-733cddbf65c6"/>
    <xsd:import namespace="156e7a42-0e09-4696-8e9d-388addba30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1226f-8280-4718-a867-733cddbf6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6e7a42-0e09-4696-8e9d-388addba30c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56e7a42-0e09-4696-8e9d-388addba30cd">
      <UserInfo>
        <DisplayName>Sajida Chowdhery</DisplayName>
        <AccountId>501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E17EEDF-C33F-486F-8840-CAC1294B4426}"/>
</file>

<file path=customXml/itemProps2.xml><?xml version="1.0" encoding="utf-8"?>
<ds:datastoreItem xmlns:ds="http://schemas.openxmlformats.org/officeDocument/2006/customXml" ds:itemID="{6CFB830B-3FA1-4F54-A566-ED8285082AF1}"/>
</file>

<file path=customXml/itemProps3.xml><?xml version="1.0" encoding="utf-8"?>
<ds:datastoreItem xmlns:ds="http://schemas.openxmlformats.org/officeDocument/2006/customXml" ds:itemID="{AD65E9BC-1DDD-4184-9A37-5C665EEF38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Harmony Trust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Aimee J. Butler</dc:creator>
  <cp:keywords/>
  <dc:description/>
  <cp:lastModifiedBy>Aimee J. Butler</cp:lastModifiedBy>
  <cp:revision>1</cp:revision>
  <dcterms:created xsi:type="dcterms:W3CDTF">2021-05-17T14:56:00Z</dcterms:created>
  <dcterms:modified xsi:type="dcterms:W3CDTF">2021-05-17T14:56:00Z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0x0101005608114B179C27449B0757125DA7D1AA</vt:lpwstr>
  </property>
</Properties>
</file>