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7182" w14:textId="4903E242" w:rsidR="00D24305" w:rsidRPr="006C4420" w:rsidRDefault="007A7A41" w:rsidP="006C4420">
      <w:pPr>
        <w:spacing w:line="240" w:lineRule="auto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C4420">
        <w:rPr>
          <w:rFonts w:cstheme="minorHAnsi"/>
          <w:b/>
          <w:bCs/>
          <w:sz w:val="20"/>
          <w:szCs w:val="20"/>
          <w:u w:val="single"/>
        </w:rPr>
        <w:t xml:space="preserve">Home Learning </w:t>
      </w:r>
      <w:r w:rsidR="005A321E">
        <w:rPr>
          <w:rFonts w:cstheme="minorHAnsi"/>
          <w:b/>
          <w:bCs/>
          <w:sz w:val="20"/>
          <w:szCs w:val="20"/>
          <w:u w:val="single"/>
        </w:rPr>
        <w:t xml:space="preserve">– </w:t>
      </w:r>
      <w:r w:rsidRPr="006C4420">
        <w:rPr>
          <w:rFonts w:cstheme="minorHAnsi"/>
          <w:b/>
          <w:bCs/>
          <w:sz w:val="20"/>
          <w:szCs w:val="20"/>
          <w:u w:val="single"/>
        </w:rPr>
        <w:t>L</w:t>
      </w:r>
      <w:r w:rsidR="005A321E">
        <w:rPr>
          <w:rFonts w:cstheme="minorHAnsi"/>
          <w:b/>
          <w:bCs/>
          <w:sz w:val="20"/>
          <w:szCs w:val="20"/>
          <w:u w:val="single"/>
        </w:rPr>
        <w:t xml:space="preserve">earning </w:t>
      </w:r>
      <w:r w:rsidRPr="006C4420">
        <w:rPr>
          <w:rFonts w:cstheme="minorHAnsi"/>
          <w:b/>
          <w:bCs/>
          <w:sz w:val="20"/>
          <w:szCs w:val="20"/>
          <w:u w:val="single"/>
        </w:rPr>
        <w:t>B</w:t>
      </w:r>
      <w:r w:rsidR="005A321E">
        <w:rPr>
          <w:rFonts w:cstheme="minorHAnsi"/>
          <w:b/>
          <w:bCs/>
          <w:sz w:val="20"/>
          <w:szCs w:val="20"/>
          <w:u w:val="single"/>
        </w:rPr>
        <w:t>ase</w:t>
      </w:r>
      <w:r w:rsidR="005C39EA" w:rsidRPr="006C4420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6C4420">
        <w:rPr>
          <w:rFonts w:cstheme="minorHAnsi"/>
          <w:b/>
          <w:bCs/>
          <w:sz w:val="20"/>
          <w:szCs w:val="20"/>
          <w:u w:val="single"/>
        </w:rPr>
        <w:t>2</w:t>
      </w:r>
      <w:r w:rsidR="005C39EA" w:rsidRPr="006C4420">
        <w:rPr>
          <w:rFonts w:cstheme="minorHAnsi"/>
          <w:b/>
          <w:bCs/>
          <w:sz w:val="20"/>
          <w:szCs w:val="20"/>
          <w:u w:val="single"/>
        </w:rPr>
        <w:t xml:space="preserve">- </w:t>
      </w:r>
      <w:proofErr w:type="spellStart"/>
      <w:r w:rsidR="00AD417C">
        <w:rPr>
          <w:rFonts w:cstheme="minorHAnsi"/>
          <w:b/>
          <w:bCs/>
          <w:i/>
          <w:iCs/>
          <w:sz w:val="20"/>
          <w:szCs w:val="20"/>
          <w:u w:val="single"/>
        </w:rPr>
        <w:t>wk</w:t>
      </w:r>
      <w:proofErr w:type="spellEnd"/>
      <w:r w:rsidR="00AD417C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beg – </w:t>
      </w:r>
      <w:proofErr w:type="gramStart"/>
      <w:r w:rsidR="00AD417C">
        <w:rPr>
          <w:rFonts w:cstheme="minorHAnsi"/>
          <w:b/>
          <w:bCs/>
          <w:i/>
          <w:iCs/>
          <w:sz w:val="20"/>
          <w:szCs w:val="20"/>
          <w:u w:val="single"/>
        </w:rPr>
        <w:t>28</w:t>
      </w:r>
      <w:r w:rsidR="00AD417C" w:rsidRPr="00AD417C">
        <w:rPr>
          <w:rFonts w:cstheme="minorHAnsi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="00AD417C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="0A416173" w:rsidRPr="006C4420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September</w:t>
      </w:r>
      <w:proofErr w:type="gramEnd"/>
      <w:r w:rsidR="0A416173" w:rsidRPr="006C4420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2020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7662"/>
        <w:gridCol w:w="1127"/>
      </w:tblGrid>
      <w:tr w:rsidR="00996E85" w:rsidRPr="006C4420" w14:paraId="0944E700" w14:textId="77777777" w:rsidTr="1944B2C2">
        <w:trPr>
          <w:trHeight w:val="366"/>
        </w:trPr>
        <w:tc>
          <w:tcPr>
            <w:tcW w:w="8655" w:type="dxa"/>
            <w:gridSpan w:val="2"/>
            <w:shd w:val="clear" w:color="auto" w:fill="A8D08D" w:themeFill="accent6" w:themeFillTint="99"/>
          </w:tcPr>
          <w:p w14:paraId="720046BD" w14:textId="77777777" w:rsidR="00996E85" w:rsidRPr="006C4420" w:rsidRDefault="00996E85" w:rsidP="006C442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127" w:type="dxa"/>
            <w:shd w:val="clear" w:color="auto" w:fill="A8D08D" w:themeFill="accent6" w:themeFillTint="99"/>
          </w:tcPr>
          <w:p w14:paraId="0FA6B39A" w14:textId="5388B6E1" w:rsidR="00996E85" w:rsidRPr="006C4420" w:rsidRDefault="2CE3818C" w:rsidP="006C442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>Completed by...</w:t>
            </w:r>
          </w:p>
        </w:tc>
      </w:tr>
      <w:tr w:rsidR="00B344F8" w:rsidRPr="006C4420" w14:paraId="5E6500D3" w14:textId="77777777" w:rsidTr="1944B2C2">
        <w:trPr>
          <w:trHeight w:val="661"/>
        </w:trPr>
        <w:tc>
          <w:tcPr>
            <w:tcW w:w="993" w:type="dxa"/>
            <w:shd w:val="clear" w:color="auto" w:fill="A8D08D" w:themeFill="accent6" w:themeFillTint="99"/>
          </w:tcPr>
          <w:p w14:paraId="12ED77EF" w14:textId="5100A54C" w:rsidR="00B344F8" w:rsidRPr="006C4420" w:rsidRDefault="00092AD5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Speaking and</w:t>
            </w:r>
            <w:r w:rsidR="00B344F8"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Listening </w:t>
            </w:r>
          </w:p>
        </w:tc>
        <w:tc>
          <w:tcPr>
            <w:tcW w:w="7662" w:type="dxa"/>
            <w:shd w:val="clear" w:color="auto" w:fill="A8D08D" w:themeFill="accent6" w:themeFillTint="99"/>
          </w:tcPr>
          <w:p w14:paraId="5E3FE90A" w14:textId="41AF9BAA" w:rsidR="00B344F8" w:rsidRDefault="00B344F8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During Literacy the children will be looking at differe</w:t>
            </w: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nt </w:t>
            </w:r>
            <w:proofErr w:type="spell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pobble</w:t>
            </w:r>
            <w:proofErr w:type="spell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365 pictures related </w:t>
            </w:r>
            <w:r w:rsidR="00092AD5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to the topic</w:t>
            </w: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Please talk to your child about these pictures, describe what they see and</w:t>
            </w:r>
            <w:r w:rsidR="00092AD5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ask and answer questions to gain more information. </w:t>
            </w:r>
          </w:p>
          <w:p w14:paraId="08F3A154" w14:textId="77777777" w:rsidR="00B82694" w:rsidRPr="00B344F8" w:rsidRDefault="00B82694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0E850362" w14:textId="77777777" w:rsidR="006A6DA0" w:rsidRPr="00A63CE1" w:rsidRDefault="00B344F8" w:rsidP="006A6DA0">
            <w:pPr>
              <w:rPr>
                <w:rFonts w:eastAsia="Calibri Light" w:cstheme="minorHAnsi"/>
                <w:b/>
                <w:color w:val="0000FF"/>
                <w:sz w:val="20"/>
                <w:u w:val="single"/>
              </w:rPr>
            </w:pP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This week the picture is </w:t>
            </w:r>
            <w:proofErr w:type="spellStart"/>
            <w:r w:rsidR="006A6DA0" w:rsidRPr="00A63CE1">
              <w:rPr>
                <w:rFonts w:eastAsiaTheme="majorEastAsia" w:cstheme="minorHAnsi"/>
                <w:b/>
                <w:sz w:val="20"/>
                <w:u w:val="single"/>
              </w:rPr>
              <w:t>Pobble</w:t>
            </w:r>
            <w:proofErr w:type="spellEnd"/>
            <w:r w:rsidR="006A6DA0" w:rsidRPr="00A63CE1">
              <w:rPr>
                <w:rFonts w:eastAsiaTheme="majorEastAsia" w:cstheme="minorHAnsi"/>
                <w:b/>
                <w:sz w:val="20"/>
                <w:u w:val="single"/>
              </w:rPr>
              <w:t xml:space="preserve"> picture- </w:t>
            </w:r>
            <w:hyperlink r:id="rId8" w:history="1">
              <w:r w:rsidR="006A6DA0" w:rsidRPr="00A63CE1">
                <w:rPr>
                  <w:rFonts w:cstheme="minorHAnsi"/>
                  <w:color w:val="0000FF"/>
                  <w:u w:val="single"/>
                </w:rPr>
                <w:t>https://www.pobble365.com/doors/</w:t>
              </w:r>
            </w:hyperlink>
          </w:p>
          <w:p w14:paraId="2508FAD9" w14:textId="3D3DFFA4" w:rsidR="00B344F8" w:rsidRDefault="00787EDE" w:rsidP="006C4420">
            <w:pPr>
              <w:spacing w:after="12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1944B2C2">
              <w:rPr>
                <w:noProof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144EC5" w:rsidRPr="1944B2C2">
              <w:rPr>
                <w:noProof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B82694">
              <w:rPr>
                <w:noProof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B82694">
              <w:rPr>
                <w:i/>
                <w:iCs/>
                <w:noProof/>
                <w:sz w:val="20"/>
                <w:szCs w:val="20"/>
                <w:lang w:eastAsia="en-GB"/>
              </w:rPr>
              <w:t xml:space="preserve"> </w:t>
            </w:r>
            <w:r w:rsidR="006A6DA0" w:rsidRPr="00A63CE1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3EF9F52" wp14:editId="5ABFE474">
                  <wp:extent cx="1752600" cy="19831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30" cy="209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DF94B" w14:textId="7FDD857E" w:rsidR="00B82694" w:rsidRDefault="006A6DA0" w:rsidP="006A6DA0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Look at the doors</w:t>
            </w:r>
          </w:p>
          <w:p w14:paraId="7057355F" w14:textId="24EBE070" w:rsidR="001C4057" w:rsidRDefault="001C4057" w:rsidP="006A6DA0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What do you notice?</w:t>
            </w:r>
          </w:p>
          <w:p w14:paraId="080DF80A" w14:textId="3C7AF027" w:rsidR="001C4057" w:rsidRDefault="001C4057" w:rsidP="006A6DA0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What shapes and </w:t>
            </w:r>
            <w:proofErr w:type="spell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colours</w:t>
            </w:r>
            <w:proofErr w:type="spell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can you see on the doors?</w:t>
            </w:r>
          </w:p>
          <w:p w14:paraId="535BD605" w14:textId="121CDF68" w:rsidR="001C4057" w:rsidRDefault="001C4057" w:rsidP="006A6DA0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Describe what you see – “I see a big green door with rectangles and squares on it”.</w:t>
            </w:r>
          </w:p>
          <w:p w14:paraId="78B354F2" w14:textId="78BE5836" w:rsidR="001C4057" w:rsidRDefault="001C4057" w:rsidP="006A6DA0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  <w:p w14:paraId="3B1ED435" w14:textId="331ABA1F" w:rsidR="006A6DA0" w:rsidRPr="005812FF" w:rsidRDefault="005812FF" w:rsidP="006A6DA0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What might be on the other side of the door? Who lives there?</w:t>
            </w:r>
          </w:p>
        </w:tc>
        <w:tc>
          <w:tcPr>
            <w:tcW w:w="1127" w:type="dxa"/>
            <w:shd w:val="clear" w:color="auto" w:fill="A8D08D" w:themeFill="accent6" w:themeFillTint="99"/>
          </w:tcPr>
          <w:p w14:paraId="69CEEF76" w14:textId="2D8DDF01" w:rsidR="00B82694" w:rsidRDefault="006A6DA0" w:rsidP="00B826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6A6DA0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8BFBA90" w14:textId="15D65A82" w:rsidR="00B344F8" w:rsidRPr="006C4420" w:rsidRDefault="006A6DA0" w:rsidP="00B826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Octo</w:t>
            </w:r>
            <w:r w:rsidR="4864A141" w:rsidRPr="1944B2C2">
              <w:rPr>
                <w:i/>
                <w:iCs/>
                <w:sz w:val="20"/>
                <w:szCs w:val="20"/>
              </w:rPr>
              <w:t>ber</w:t>
            </w:r>
          </w:p>
        </w:tc>
      </w:tr>
      <w:tr w:rsidR="003D6B77" w:rsidRPr="006C4420" w14:paraId="022239E8" w14:textId="77777777" w:rsidTr="1944B2C2">
        <w:trPr>
          <w:trHeight w:val="492"/>
        </w:trPr>
        <w:tc>
          <w:tcPr>
            <w:tcW w:w="993" w:type="dxa"/>
            <w:shd w:val="clear" w:color="auto" w:fill="A8D08D" w:themeFill="accent6" w:themeFillTint="99"/>
          </w:tcPr>
          <w:p w14:paraId="6802E600" w14:textId="77777777" w:rsidR="006C4420" w:rsidRDefault="003D6B77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>Spelling/</w:t>
            </w:r>
          </w:p>
          <w:p w14:paraId="335EAC7D" w14:textId="7F9DE90F" w:rsidR="003D6B77" w:rsidRPr="006C4420" w:rsidRDefault="003D6B77" w:rsidP="006C442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Phonics: </w:t>
            </w:r>
          </w:p>
        </w:tc>
        <w:tc>
          <w:tcPr>
            <w:tcW w:w="7662" w:type="dxa"/>
            <w:shd w:val="clear" w:color="auto" w:fill="A8D08D" w:themeFill="accent6" w:themeFillTint="99"/>
          </w:tcPr>
          <w:p w14:paraId="73957D2F" w14:textId="7858C0FD" w:rsidR="00416BD9" w:rsidRPr="006C4420" w:rsidRDefault="007A7A41" w:rsidP="006C4420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Please use the phoneme mat previously provided to recap the sounds that your child recognises. Take turns with your child to say and find different sounds</w:t>
            </w:r>
            <w:r w:rsidRPr="006C4420">
              <w:rPr>
                <w:rFonts w:eastAsia="Calibri" w:cstheme="minorHAnsi"/>
                <w:i/>
                <w:iCs/>
                <w:sz w:val="20"/>
                <w:szCs w:val="20"/>
              </w:rPr>
              <w:t>.</w:t>
            </w:r>
          </w:p>
          <w:p w14:paraId="0FA92CFB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practice your child’s full name so that all the letters are formed correctly. Please use the RWI sheet provided in your home learning pack. </w:t>
            </w:r>
          </w:p>
          <w:p w14:paraId="682F5B58" w14:textId="003A7A32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Practice writing all the 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letters of the alphabet. Say the letter name and sound. </w:t>
            </w:r>
          </w:p>
          <w:p w14:paraId="7BD027B7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Websites to support phonics learning </w:t>
            </w:r>
          </w:p>
          <w:p w14:paraId="7B909522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*https://www.verywellfamily.com/best-free-educational-websites-for-kids-3129084         </w:t>
            </w:r>
          </w:p>
          <w:p w14:paraId="74B62AB7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-Sesame Street  - letters </w:t>
            </w:r>
          </w:p>
          <w:p w14:paraId="0B91A7F1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Starfall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- sounds</w:t>
            </w:r>
          </w:p>
          <w:p w14:paraId="6DE48CF5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Phonicsplay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https://www.phonicsplay.co.uk</w:t>
            </w:r>
          </w:p>
          <w:p w14:paraId="74008CFC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*https://www.topmarks.co.uk/ - games for sounds </w:t>
            </w:r>
          </w:p>
          <w:p w14:paraId="5B8E4186" w14:textId="77777777" w:rsid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*https://www.ictgames.com/ - games for literacy</w:t>
            </w:r>
          </w:p>
          <w:p w14:paraId="520C07CF" w14:textId="3F131EB8" w:rsidR="008D3D68" w:rsidRPr="006C4420" w:rsidRDefault="008D3D68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127" w:type="dxa"/>
            <w:shd w:val="clear" w:color="auto" w:fill="A8D08D" w:themeFill="accent6" w:themeFillTint="99"/>
          </w:tcPr>
          <w:p w14:paraId="32946638" w14:textId="0AC40A32" w:rsidR="003D6B77" w:rsidRPr="006C4420" w:rsidRDefault="003D6B77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D6B77" w:rsidRPr="006C4420" w14:paraId="62809C67" w14:textId="77777777" w:rsidTr="1944B2C2">
        <w:trPr>
          <w:trHeight w:val="696"/>
        </w:trPr>
        <w:tc>
          <w:tcPr>
            <w:tcW w:w="993" w:type="dxa"/>
            <w:shd w:val="clear" w:color="auto" w:fill="A8D08D" w:themeFill="accent6" w:themeFillTint="99"/>
          </w:tcPr>
          <w:p w14:paraId="7614184C" w14:textId="627AD0FE" w:rsidR="003D6B77" w:rsidRPr="006C4420" w:rsidRDefault="003D6B77" w:rsidP="006C4420">
            <w:pPr>
              <w:rPr>
                <w:rFonts w:cstheme="minorHAnsi"/>
                <w:sz w:val="20"/>
                <w:szCs w:val="20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Reading: </w:t>
            </w:r>
          </w:p>
        </w:tc>
        <w:tc>
          <w:tcPr>
            <w:tcW w:w="7662" w:type="dxa"/>
            <w:shd w:val="clear" w:color="auto" w:fill="A8D08D" w:themeFill="accent6" w:themeFillTint="99"/>
          </w:tcPr>
          <w:p w14:paraId="503ED860" w14:textId="2869A7D8" w:rsidR="003D6B77" w:rsidRPr="006C4420" w:rsidRDefault="007A7A41" w:rsidP="006C4420">
            <w:pPr>
              <w:rPr>
                <w:rFonts w:eastAsia="Calibri" w:cstheme="minorHAnsi"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Please share your child’s reading book. Take turns to read to each other. Please talk about the pictures and what is happening in the story.</w:t>
            </w:r>
          </w:p>
          <w:p w14:paraId="1F2FF7C1" w14:textId="77777777" w:rsidR="006C4420" w:rsidRPr="006C4420" w:rsidRDefault="006C4420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continue reading the ORT books that have been sent home. </w:t>
            </w:r>
          </w:p>
          <w:p w14:paraId="0E405798" w14:textId="77777777" w:rsidR="006C4420" w:rsidRPr="006C4420" w:rsidRDefault="006C4420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Please listen, share and ask questions about the book.</w:t>
            </w:r>
          </w:p>
          <w:p w14:paraId="57E59CCE" w14:textId="7FF3F59E" w:rsidR="006C4420" w:rsidRPr="006C4420" w:rsidRDefault="006C4420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Bugclub</w:t>
            </w:r>
            <w:proofErr w:type="spell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Please log in and read the books that have been selected for your child at their level of </w:t>
            </w:r>
            <w:proofErr w:type="gram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learning  -</w:t>
            </w:r>
            <w:proofErr w:type="gram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Username and Password previously sent.</w:t>
            </w:r>
          </w:p>
          <w:p w14:paraId="648F5E37" w14:textId="0934B541" w:rsidR="006C4420" w:rsidRPr="006C4420" w:rsidRDefault="006C4420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- Purple mash - Please log and in complete selection of activities. Username and password given in home learning packs</w:t>
            </w:r>
          </w:p>
          <w:p w14:paraId="6B1E428A" w14:textId="77777777" w:rsidR="006C4420" w:rsidRPr="006C4420" w:rsidRDefault="006C4420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Register and access free books - https://home.oxfordowl.co.uk/reading/reading-schemes-oxford-levels/read-write-inc-phonics-guide/ - parents to use for home learning </w:t>
            </w:r>
          </w:p>
          <w:p w14:paraId="4232F251" w14:textId="711A9E7D" w:rsidR="003D6B77" w:rsidRDefault="00683126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hyperlink r:id="rId10" w:history="1">
              <w:r w:rsidR="008D3D68" w:rsidRPr="002F2220">
                <w:rPr>
                  <w:rStyle w:val="Hyperlink"/>
                  <w:rFonts w:eastAsia="Times New Roman" w:cstheme="minorHAnsi"/>
                  <w:kern w:val="28"/>
                  <w:sz w:val="20"/>
                  <w:szCs w:val="20"/>
                  <w:lang w:eastAsia="en-GB"/>
                  <w14:cntxtAlts/>
                </w:rPr>
                <w:t>https://www.oxfordowl.co.uk/</w:t>
              </w:r>
            </w:hyperlink>
          </w:p>
          <w:p w14:paraId="7BF52374" w14:textId="7B7492DC" w:rsidR="008D3D68" w:rsidRPr="006C4420" w:rsidRDefault="008D3D68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127" w:type="dxa"/>
            <w:shd w:val="clear" w:color="auto" w:fill="A8D08D" w:themeFill="accent6" w:themeFillTint="99"/>
          </w:tcPr>
          <w:p w14:paraId="065E160D" w14:textId="088E86BB" w:rsidR="003D6B77" w:rsidRPr="006C4420" w:rsidRDefault="003D6B77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D6B77" w:rsidRPr="006C4420" w14:paraId="03F642D5" w14:textId="77777777" w:rsidTr="1944B2C2">
        <w:trPr>
          <w:trHeight w:val="558"/>
        </w:trPr>
        <w:tc>
          <w:tcPr>
            <w:tcW w:w="993" w:type="dxa"/>
            <w:shd w:val="clear" w:color="auto" w:fill="A8D08D" w:themeFill="accent6" w:themeFillTint="99"/>
          </w:tcPr>
          <w:p w14:paraId="7AFD17A5" w14:textId="77777777" w:rsidR="003D6B77" w:rsidRPr="006C4420" w:rsidRDefault="003D6B77" w:rsidP="006C442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Writing: </w:t>
            </w:r>
          </w:p>
        </w:tc>
        <w:tc>
          <w:tcPr>
            <w:tcW w:w="7662" w:type="dxa"/>
            <w:shd w:val="clear" w:color="auto" w:fill="A8D08D" w:themeFill="accent6" w:themeFillTint="99"/>
          </w:tcPr>
          <w:p w14:paraId="4E55F10B" w14:textId="77777777" w:rsidR="003D6B77" w:rsidRDefault="006C4420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practice your child’s full name so that all the letters are formed correctly. Please use the RWI sheet provided in your home learning pack. </w:t>
            </w:r>
          </w:p>
          <w:p w14:paraId="5A811B49" w14:textId="0D3BE892" w:rsidR="008D3D68" w:rsidRPr="006C4420" w:rsidRDefault="008D3D68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127" w:type="dxa"/>
            <w:shd w:val="clear" w:color="auto" w:fill="A8D08D" w:themeFill="accent6" w:themeFillTint="99"/>
          </w:tcPr>
          <w:p w14:paraId="2600B396" w14:textId="5880861C" w:rsidR="003D6B77" w:rsidRPr="006C4420" w:rsidRDefault="003D6B77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96E85" w:rsidRPr="006C4420" w14:paraId="19CF0487" w14:textId="77777777" w:rsidTr="1944B2C2">
        <w:trPr>
          <w:trHeight w:val="395"/>
        </w:trPr>
        <w:tc>
          <w:tcPr>
            <w:tcW w:w="8655" w:type="dxa"/>
            <w:gridSpan w:val="2"/>
            <w:shd w:val="clear" w:color="auto" w:fill="FFC000" w:themeFill="accent4"/>
          </w:tcPr>
          <w:p w14:paraId="21A7784B" w14:textId="77777777" w:rsidR="00996E85" w:rsidRPr="006C4420" w:rsidRDefault="00996E85" w:rsidP="006C442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Maths:</w:t>
            </w:r>
          </w:p>
        </w:tc>
        <w:tc>
          <w:tcPr>
            <w:tcW w:w="1127" w:type="dxa"/>
            <w:shd w:val="clear" w:color="auto" w:fill="FFC000" w:themeFill="accent4"/>
          </w:tcPr>
          <w:p w14:paraId="30BE910A" w14:textId="77777777" w:rsidR="00996E85" w:rsidRPr="006C4420" w:rsidRDefault="00996E85" w:rsidP="006C442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:rsidRPr="005A321E" w14:paraId="353D670A" w14:textId="77777777" w:rsidTr="1944B2C2">
        <w:trPr>
          <w:trHeight w:val="661"/>
        </w:trPr>
        <w:tc>
          <w:tcPr>
            <w:tcW w:w="993" w:type="dxa"/>
            <w:shd w:val="clear" w:color="auto" w:fill="FFC000" w:themeFill="accent4"/>
          </w:tcPr>
          <w:p w14:paraId="35ED64FE" w14:textId="039D9C95" w:rsidR="003D6B77" w:rsidRPr="005A321E" w:rsidRDefault="1C0E960E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A321E">
              <w:rPr>
                <w:rFonts w:cstheme="minorHAnsi"/>
                <w:b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7662" w:type="dxa"/>
            <w:shd w:val="clear" w:color="auto" w:fill="FFC000" w:themeFill="accent4"/>
          </w:tcPr>
          <w:p w14:paraId="2AED001C" w14:textId="2AAD39ED" w:rsidR="005812FF" w:rsidRDefault="005812FF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When you are walking home from school, look at the door numbers</w:t>
            </w:r>
          </w:p>
          <w:p w14:paraId="5293F1E4" w14:textId="1445C56E" w:rsidR="005812FF" w:rsidRDefault="005812FF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Which numbers do you recognise?</w:t>
            </w:r>
          </w:p>
          <w:p w14:paraId="53B3D963" w14:textId="77777777" w:rsidR="005812FF" w:rsidRDefault="005812FF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3552B791" w14:textId="2363136D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Practice writi</w:t>
            </w: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ng numerals to 10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14:paraId="415909D2" w14:textId="0F311D65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Order the numbers 1-10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Remove a number and find the missing number. Find 1 more than and 1 less than.</w:t>
            </w:r>
          </w:p>
          <w:p w14:paraId="0FDA9675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Practice recognising numbers. Show any numeral for your child to say. What is one more than and 1 less than. </w:t>
            </w:r>
          </w:p>
          <w:p w14:paraId="4FCABFD3" w14:textId="119DA6E3" w:rsidR="007A7A41" w:rsidRPr="007A7A41" w:rsidRDefault="007A7A41" w:rsidP="006C4420">
            <w:pPr>
              <w:widowControl w:val="0"/>
              <w:spacing w:after="2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Please continue to practically count out amounts of objects. Look at the numerals 1-20 and count ou</w:t>
            </w: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 the correct amount of objects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14:paraId="302DD9C5" w14:textId="77777777" w:rsidR="007A7A41" w:rsidRPr="007A7A41" w:rsidRDefault="007A7A41" w:rsidP="006C4420">
            <w:pPr>
              <w:widowControl w:val="0"/>
              <w:spacing w:after="20"/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Extend by adding and subtracting numbers up to 10. </w:t>
            </w:r>
          </w:p>
          <w:p w14:paraId="6A08256B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Websites to support maths learning </w:t>
            </w:r>
          </w:p>
          <w:p w14:paraId="55906551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*https://www.verywellfamily.com/best-free-educational-websites-for-kids-3129084         </w:t>
            </w:r>
          </w:p>
          <w:p w14:paraId="1F8BC066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- PBS Kids - counting songs</w:t>
            </w:r>
          </w:p>
          <w:p w14:paraId="4F60D914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Starfall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counting </w:t>
            </w:r>
          </w:p>
          <w:p w14:paraId="5174ADCE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CoolMath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all maths concepts</w:t>
            </w:r>
          </w:p>
          <w:p w14:paraId="043C9400" w14:textId="77777777" w:rsidR="007A7A41" w:rsidRPr="007A7A41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*https://www.topmarks.co.uk/ - games for maths </w:t>
            </w:r>
          </w:p>
          <w:p w14:paraId="6F4835B8" w14:textId="070B5F72" w:rsidR="003D6B77" w:rsidRPr="005A321E" w:rsidRDefault="007A7A41" w:rsidP="006C4420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*https://www.ictgames.com/ - games for maths </w:t>
            </w:r>
          </w:p>
        </w:tc>
        <w:tc>
          <w:tcPr>
            <w:tcW w:w="1127" w:type="dxa"/>
            <w:shd w:val="clear" w:color="auto" w:fill="FFC000" w:themeFill="accent4"/>
          </w:tcPr>
          <w:p w14:paraId="4041BEB1" w14:textId="17C75010" w:rsidR="003D6B77" w:rsidRPr="005A321E" w:rsidRDefault="003D6B77" w:rsidP="006C44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E85" w:rsidRPr="006C4420" w14:paraId="20F7D25D" w14:textId="77777777" w:rsidTr="1944B2C2">
        <w:trPr>
          <w:trHeight w:val="383"/>
        </w:trPr>
        <w:tc>
          <w:tcPr>
            <w:tcW w:w="8655" w:type="dxa"/>
            <w:gridSpan w:val="2"/>
            <w:shd w:val="clear" w:color="auto" w:fill="00B0F0"/>
          </w:tcPr>
          <w:p w14:paraId="529829F5" w14:textId="77777777" w:rsidR="00996E85" w:rsidRPr="006C4420" w:rsidRDefault="00996E85" w:rsidP="006C442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>Curriculum</w:t>
            </w:r>
          </w:p>
        </w:tc>
        <w:tc>
          <w:tcPr>
            <w:tcW w:w="1127" w:type="dxa"/>
            <w:shd w:val="clear" w:color="auto" w:fill="00B0F0"/>
          </w:tcPr>
          <w:p w14:paraId="328E87AD" w14:textId="77777777" w:rsidR="00996E85" w:rsidRPr="006C4420" w:rsidRDefault="00996E85" w:rsidP="006C442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:rsidRPr="006C4420" w14:paraId="09ABE1C9" w14:textId="77777777" w:rsidTr="1944B2C2">
        <w:trPr>
          <w:trHeight w:val="1287"/>
        </w:trPr>
        <w:tc>
          <w:tcPr>
            <w:tcW w:w="993" w:type="dxa"/>
            <w:shd w:val="clear" w:color="auto" w:fill="00B0F0"/>
          </w:tcPr>
          <w:p w14:paraId="5E4DFD72" w14:textId="7CA1FB69" w:rsidR="003D6B77" w:rsidRPr="006C4420" w:rsidRDefault="00092AD5" w:rsidP="006C4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Topic</w:t>
            </w:r>
            <w:r w:rsidR="3ADCA96C" w:rsidRPr="006C44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2" w:type="dxa"/>
            <w:shd w:val="clear" w:color="auto" w:fill="00B0F0"/>
          </w:tcPr>
          <w:p w14:paraId="3D3867AB" w14:textId="15E7B28C" w:rsidR="003D6B77" w:rsidRPr="00B82694" w:rsidRDefault="00B82694" w:rsidP="00B82694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This half term the children will be learning about ‘who lives in a family and where they may live and what they may do’. </w:t>
            </w:r>
          </w:p>
          <w:p w14:paraId="0B579A29" w14:textId="77777777" w:rsidR="00FA7682" w:rsidRDefault="00FA7682" w:rsidP="006C4420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67E7ABDB" w14:textId="77777777" w:rsidR="005812FF" w:rsidRDefault="008D3D68" w:rsidP="005812F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</w:t>
            </w:r>
            <w:r w:rsidR="00FA7682">
              <w:rPr>
                <w:rFonts w:cstheme="minorHAnsi"/>
                <w:iCs/>
                <w:sz w:val="20"/>
                <w:szCs w:val="20"/>
              </w:rPr>
              <w:t>lease draw</w:t>
            </w:r>
            <w:r w:rsidR="005A321E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6FF8C949" w14:textId="77777777" w:rsidR="005812FF" w:rsidRDefault="005812FF" w:rsidP="00581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 picture of what your house looks like</w:t>
            </w:r>
          </w:p>
          <w:p w14:paraId="7100D913" w14:textId="04EC1546" w:rsidR="005812FF" w:rsidRPr="005812FF" w:rsidRDefault="005812FF" w:rsidP="00581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7" w:type="dxa"/>
            <w:shd w:val="clear" w:color="auto" w:fill="00B0F0"/>
          </w:tcPr>
          <w:p w14:paraId="4894A5DD" w14:textId="03494710" w:rsidR="003D6B77" w:rsidRPr="006C4420" w:rsidRDefault="003D6B77" w:rsidP="006C442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3D6B77" w:rsidRPr="006C4420" w14:paraId="5AE70FA9" w14:textId="77777777" w:rsidTr="1944B2C2">
        <w:trPr>
          <w:trHeight w:val="661"/>
        </w:trPr>
        <w:tc>
          <w:tcPr>
            <w:tcW w:w="993" w:type="dxa"/>
            <w:shd w:val="clear" w:color="auto" w:fill="00B0F0"/>
          </w:tcPr>
          <w:p w14:paraId="22018EF9" w14:textId="1D004A00" w:rsidR="003D6B77" w:rsidRPr="006C4420" w:rsidRDefault="3ADCA96C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On-going project- </w:t>
            </w:r>
          </w:p>
        </w:tc>
        <w:tc>
          <w:tcPr>
            <w:tcW w:w="7662" w:type="dxa"/>
            <w:shd w:val="clear" w:color="auto" w:fill="00B0F0"/>
          </w:tcPr>
          <w:p w14:paraId="489B2473" w14:textId="77777777" w:rsidR="005A321E" w:rsidRDefault="005A321E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The children will be talking about where different families live. </w:t>
            </w:r>
          </w:p>
          <w:p w14:paraId="76ADA634" w14:textId="790B7BD9" w:rsidR="005A321E" w:rsidRDefault="005A321E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The on-going topic this half term will be to create a model of a home that a family may live in. </w:t>
            </w:r>
          </w:p>
          <w:p w14:paraId="448B79FB" w14:textId="77777777" w:rsidR="003D6B77" w:rsidRDefault="005A321E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This could be their own home OR research different homes that families across the world may live in, then create a model of a home. </w:t>
            </w:r>
          </w:p>
          <w:p w14:paraId="30D6ADB7" w14:textId="0CEB93A3" w:rsidR="00FA7682" w:rsidRPr="006C4420" w:rsidRDefault="00FA7682" w:rsidP="006C442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27" w:type="dxa"/>
            <w:shd w:val="clear" w:color="auto" w:fill="00B0F0"/>
          </w:tcPr>
          <w:p w14:paraId="36D3155B" w14:textId="4E00621D" w:rsidR="003D6B77" w:rsidRPr="006C4420" w:rsidRDefault="003D6B77" w:rsidP="006C442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57ED7659" w14:textId="77777777" w:rsidR="00D24305" w:rsidRPr="006C4420" w:rsidRDefault="00D24305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2B811E3F" w14:textId="77777777" w:rsidR="005A321E" w:rsidRPr="00092AD5" w:rsidRDefault="38DB3FE5" w:rsidP="006C4420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092AD5">
        <w:rPr>
          <w:rFonts w:cstheme="minorHAnsi"/>
          <w:b/>
          <w:sz w:val="20"/>
          <w:szCs w:val="20"/>
          <w:u w:val="single"/>
        </w:rPr>
        <w:t xml:space="preserve">Don’t forget- </w:t>
      </w:r>
    </w:p>
    <w:p w14:paraId="6FA3A408" w14:textId="736F03B9" w:rsidR="45D7192F" w:rsidRPr="006C4420" w:rsidRDefault="005A321E" w:rsidP="006C4420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</w:t>
      </w:r>
      <w:r w:rsidR="38DB3FE5" w:rsidRPr="005A321E">
        <w:rPr>
          <w:rFonts w:cstheme="minorHAnsi"/>
          <w:sz w:val="20"/>
          <w:szCs w:val="20"/>
        </w:rPr>
        <w:t>e love seeing your home learning. You can always take a photo and email to school or tweet us! We are looking forward to seeing what you have been up to</w:t>
      </w:r>
      <w:r>
        <w:rPr>
          <w:rFonts w:cstheme="minorHAnsi"/>
          <w:sz w:val="20"/>
          <w:szCs w:val="20"/>
        </w:rPr>
        <w:t>.</w:t>
      </w:r>
    </w:p>
    <w:p w14:paraId="046325F4" w14:textId="05A5E58D" w:rsidR="45D7192F" w:rsidRPr="006C4420" w:rsidRDefault="45D7192F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4CD0C187" w14:textId="0DDA3D46" w:rsidR="00E436FE" w:rsidRPr="006C4420" w:rsidRDefault="00E436FE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sectPr w:rsidR="00E436FE" w:rsidRPr="006C4420" w:rsidSect="006C4420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50E"/>
    <w:multiLevelType w:val="hybridMultilevel"/>
    <w:tmpl w:val="2E4ED1B4"/>
    <w:lvl w:ilvl="0" w:tplc="C3F4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92AD5"/>
    <w:rsid w:val="00144EC5"/>
    <w:rsid w:val="001C4057"/>
    <w:rsid w:val="003D0D1A"/>
    <w:rsid w:val="003D6B77"/>
    <w:rsid w:val="00416BD9"/>
    <w:rsid w:val="00496E94"/>
    <w:rsid w:val="005812FF"/>
    <w:rsid w:val="005A321E"/>
    <w:rsid w:val="005C39EA"/>
    <w:rsid w:val="006A6DA0"/>
    <w:rsid w:val="006C4420"/>
    <w:rsid w:val="00751ECA"/>
    <w:rsid w:val="00765FF7"/>
    <w:rsid w:val="00787EDE"/>
    <w:rsid w:val="007A7A41"/>
    <w:rsid w:val="00832060"/>
    <w:rsid w:val="00846051"/>
    <w:rsid w:val="008D3D68"/>
    <w:rsid w:val="00996E85"/>
    <w:rsid w:val="00AC1990"/>
    <w:rsid w:val="00AD417C"/>
    <w:rsid w:val="00B344F8"/>
    <w:rsid w:val="00B82694"/>
    <w:rsid w:val="00C3C574"/>
    <w:rsid w:val="00D24305"/>
    <w:rsid w:val="00D556F2"/>
    <w:rsid w:val="00DD169F"/>
    <w:rsid w:val="00E436FE"/>
    <w:rsid w:val="00E70F4E"/>
    <w:rsid w:val="00F75CFF"/>
    <w:rsid w:val="00F94859"/>
    <w:rsid w:val="00FA7682"/>
    <w:rsid w:val="00FC1578"/>
    <w:rsid w:val="010BA426"/>
    <w:rsid w:val="01496509"/>
    <w:rsid w:val="0206EE5E"/>
    <w:rsid w:val="0336BEBA"/>
    <w:rsid w:val="0418764F"/>
    <w:rsid w:val="042BB3FC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91CA8B2"/>
    <w:rsid w:val="1944B2C2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3037DFC"/>
    <w:rsid w:val="33407F48"/>
    <w:rsid w:val="33F2633A"/>
    <w:rsid w:val="35DAA6EF"/>
    <w:rsid w:val="36004D04"/>
    <w:rsid w:val="3732004C"/>
    <w:rsid w:val="38DB3FE5"/>
    <w:rsid w:val="38DBD430"/>
    <w:rsid w:val="3ADCA96C"/>
    <w:rsid w:val="3B16D531"/>
    <w:rsid w:val="3EE012B7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864A141"/>
    <w:rsid w:val="493C10A0"/>
    <w:rsid w:val="4A3A3D45"/>
    <w:rsid w:val="4A4CE6D6"/>
    <w:rsid w:val="4BC25F66"/>
    <w:rsid w:val="4BC31C76"/>
    <w:rsid w:val="4BC600DD"/>
    <w:rsid w:val="4EDBFDFF"/>
    <w:rsid w:val="5003437B"/>
    <w:rsid w:val="5111CFE1"/>
    <w:rsid w:val="517AF7AF"/>
    <w:rsid w:val="51A26704"/>
    <w:rsid w:val="552AE430"/>
    <w:rsid w:val="55396D4D"/>
    <w:rsid w:val="573DFC7A"/>
    <w:rsid w:val="5AD440DE"/>
    <w:rsid w:val="5CA55FBC"/>
    <w:rsid w:val="61069048"/>
    <w:rsid w:val="62A17A42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C8CEBD8"/>
    <w:rsid w:val="7D415DC3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44F8"/>
  </w:style>
  <w:style w:type="character" w:customStyle="1" w:styleId="eop">
    <w:name w:val="eop"/>
    <w:basedOn w:val="DefaultParagraphFont"/>
    <w:rsid w:val="00B344F8"/>
  </w:style>
  <w:style w:type="paragraph" w:styleId="ListParagraph">
    <w:name w:val="List Paragraph"/>
    <w:basedOn w:val="Normal"/>
    <w:uiPriority w:val="34"/>
    <w:qFormat/>
    <w:rsid w:val="0058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doo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3" ma:contentTypeDescription="Create a new document." ma:contentTypeScope="" ma:versionID="d34de6df9a578a6a7014b4ff3da8ad6b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c5d8839939212d76f88ec4600d51ead9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4519C-66EA-4A59-ACC7-2CB1083B44BB}">
  <ds:schemaRefs>
    <ds:schemaRef ds:uri="43ac8a4c-ba9e-4b23-94b4-e2cc4cb377f3"/>
    <ds:schemaRef ds:uri="http://purl.org/dc/terms/"/>
    <ds:schemaRef ds:uri="http://purl.org/dc/dcmitype/"/>
    <ds:schemaRef ds:uri="http://schemas.microsoft.com/office/2006/documentManagement/types"/>
    <ds:schemaRef ds:uri="1b6c7211-07f9-4426-b997-4d23f99534f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2BF8A1-4E56-408E-8E54-12EE016A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c8a4c-ba9e-4b23-94b4-e2cc4cb377f3"/>
    <ds:schemaRef ds:uri="1b6c7211-07f9-4426-b997-4d23f9953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Jill Sullivan-Lomax</cp:lastModifiedBy>
  <cp:revision>2</cp:revision>
  <dcterms:created xsi:type="dcterms:W3CDTF">2020-09-26T11:42:00Z</dcterms:created>
  <dcterms:modified xsi:type="dcterms:W3CDTF">2020-09-26T11:42:00Z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